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6549" w14:textId="77777777" w:rsidR="003C7A05" w:rsidRDefault="00000000">
      <w:pPr>
        <w:pStyle w:val="Body"/>
        <w:jc w:val="center"/>
        <w:rPr>
          <w:b/>
          <w:bCs/>
        </w:rPr>
      </w:pPr>
      <w:r>
        <w:rPr>
          <w:b/>
          <w:bCs/>
        </w:rPr>
        <w:t>Minutes of the 9</w:t>
      </w:r>
      <w:r>
        <w:rPr>
          <w:b/>
          <w:bCs/>
          <w:vertAlign w:val="superscript"/>
        </w:rPr>
        <w:t>h</w:t>
      </w:r>
      <w:r>
        <w:rPr>
          <w:b/>
          <w:bCs/>
        </w:rPr>
        <w:t xml:space="preserve"> Annual General Meeting of Milton Abbas Street Fair Trust </w:t>
      </w:r>
    </w:p>
    <w:p w14:paraId="21E1773D" w14:textId="77777777" w:rsidR="003C7A05" w:rsidRDefault="00000000">
      <w:pPr>
        <w:pStyle w:val="Body"/>
        <w:jc w:val="center"/>
        <w:rPr>
          <w:b/>
          <w:bCs/>
        </w:rPr>
      </w:pPr>
      <w:r>
        <w:rPr>
          <w:b/>
          <w:bCs/>
        </w:rPr>
        <w:t>held on Wednesday 30</w:t>
      </w:r>
      <w:r>
        <w:rPr>
          <w:b/>
          <w:bCs/>
          <w:vertAlign w:val="superscript"/>
        </w:rPr>
        <w:t>th</w:t>
      </w:r>
      <w:r>
        <w:rPr>
          <w:b/>
          <w:bCs/>
        </w:rPr>
        <w:t xml:space="preserve"> April 2025 at 7:30pm in Milton Abbas Reading Room</w:t>
      </w:r>
    </w:p>
    <w:p w14:paraId="61A83134" w14:textId="77777777" w:rsidR="003C7A05" w:rsidRDefault="003C7A05">
      <w:pPr>
        <w:pStyle w:val="Body"/>
      </w:pPr>
    </w:p>
    <w:p w14:paraId="0C749420" w14:textId="77777777" w:rsidR="003C7A05" w:rsidRDefault="00000000">
      <w:pPr>
        <w:pStyle w:val="Body"/>
      </w:pPr>
      <w:r>
        <w:rPr>
          <w:b/>
          <w:bCs/>
        </w:rPr>
        <w:t>Present:</w:t>
      </w:r>
      <w:r>
        <w:tab/>
      </w:r>
    </w:p>
    <w:p w14:paraId="6F63493E" w14:textId="77777777" w:rsidR="003C7A05" w:rsidRDefault="003C7A05">
      <w:pPr>
        <w:pStyle w:val="Body"/>
      </w:pPr>
    </w:p>
    <w:p w14:paraId="4EFDC383" w14:textId="77777777" w:rsidR="003C7A05" w:rsidRDefault="00000000">
      <w:pPr>
        <w:pStyle w:val="Body"/>
      </w:pPr>
      <w:r>
        <w:tab/>
        <w:t>Stuart Driver, Susan Widdowson, Ellie Payne, Trevor Payne, Brian Isherwood, Ann Fookes, Jennifer Harrisson, Tanzi Amor, Chris Cailes, Tony Cailes, Steve Gould, Freddy Robinson, Mark Castle-Smith, Debbie Drammis, John Widdowson, David French.</w:t>
      </w:r>
    </w:p>
    <w:p w14:paraId="78425952" w14:textId="77777777" w:rsidR="003C7A05" w:rsidRDefault="003C7A05">
      <w:pPr>
        <w:pStyle w:val="Body"/>
      </w:pPr>
    </w:p>
    <w:p w14:paraId="24698BBD" w14:textId="77777777" w:rsidR="003C7A05" w:rsidRDefault="00000000">
      <w:pPr>
        <w:pStyle w:val="Body"/>
        <w:rPr>
          <w:b/>
          <w:bCs/>
        </w:rPr>
      </w:pPr>
      <w:r>
        <w:rPr>
          <w:b/>
          <w:bCs/>
        </w:rPr>
        <w:t>Apologies:</w:t>
      </w:r>
    </w:p>
    <w:p w14:paraId="00228930" w14:textId="77777777" w:rsidR="003C7A05" w:rsidRDefault="00000000">
      <w:pPr>
        <w:pStyle w:val="Body"/>
      </w:pPr>
      <w:r>
        <w:t xml:space="preserve"> </w:t>
      </w:r>
      <w:r>
        <w:tab/>
      </w:r>
    </w:p>
    <w:p w14:paraId="47F59A67" w14:textId="77777777" w:rsidR="003C7A05" w:rsidRDefault="00000000">
      <w:pPr>
        <w:pStyle w:val="Body"/>
      </w:pPr>
      <w:r>
        <w:t>Jill Cocking, David and Brenda Duncan-Anderson, Dave Robinson, Brian Drammis.</w:t>
      </w:r>
    </w:p>
    <w:p w14:paraId="34314274" w14:textId="77777777" w:rsidR="003C7A05" w:rsidRDefault="003C7A05">
      <w:pPr>
        <w:pStyle w:val="Body"/>
      </w:pPr>
    </w:p>
    <w:p w14:paraId="60CF269E" w14:textId="77777777" w:rsidR="003C7A05" w:rsidRDefault="00000000">
      <w:pPr>
        <w:pStyle w:val="Body"/>
      </w:pPr>
      <w:r>
        <w:rPr>
          <w:b/>
          <w:bCs/>
        </w:rPr>
        <w:t>Welcome:</w:t>
      </w:r>
    </w:p>
    <w:p w14:paraId="06096A5F" w14:textId="77777777" w:rsidR="003C7A05" w:rsidRDefault="003C7A05">
      <w:pPr>
        <w:pStyle w:val="Body"/>
      </w:pPr>
    </w:p>
    <w:p w14:paraId="3242725D" w14:textId="77777777" w:rsidR="003C7A05" w:rsidRDefault="00000000">
      <w:pPr>
        <w:pStyle w:val="Body"/>
      </w:pPr>
      <w:r>
        <w:t>David French opened the meeting and welcomed everyone to the 9th AGM of the Milton Abbas Street Fair Trust.</w:t>
      </w:r>
    </w:p>
    <w:p w14:paraId="3A2A27F0" w14:textId="77777777" w:rsidR="003C7A05" w:rsidRDefault="003C7A05">
      <w:pPr>
        <w:pStyle w:val="Body"/>
      </w:pPr>
    </w:p>
    <w:p w14:paraId="7E4AE6F8" w14:textId="77777777" w:rsidR="003C7A05" w:rsidRDefault="00000000">
      <w:pPr>
        <w:pStyle w:val="Body"/>
      </w:pPr>
      <w:r>
        <w:t>Apologies were noted as above.</w:t>
      </w:r>
    </w:p>
    <w:p w14:paraId="1A8BAE8F" w14:textId="77777777" w:rsidR="003C7A05" w:rsidRDefault="003C7A05">
      <w:pPr>
        <w:pStyle w:val="Body"/>
      </w:pPr>
    </w:p>
    <w:p w14:paraId="7BB45E2A" w14:textId="77777777" w:rsidR="003C7A05" w:rsidRDefault="00000000">
      <w:pPr>
        <w:pStyle w:val="Body"/>
      </w:pPr>
      <w:r>
        <w:rPr>
          <w:b/>
          <w:bCs/>
        </w:rPr>
        <w:t>Minutes of 2024 AGM held on 24th April 2024:</w:t>
      </w:r>
    </w:p>
    <w:p w14:paraId="518D76A1" w14:textId="77777777" w:rsidR="003C7A05" w:rsidRDefault="003C7A05">
      <w:pPr>
        <w:pStyle w:val="Body"/>
      </w:pPr>
    </w:p>
    <w:p w14:paraId="3B0CE49E" w14:textId="77777777" w:rsidR="003C7A05" w:rsidRDefault="00000000">
      <w:pPr>
        <w:pStyle w:val="Body"/>
      </w:pPr>
      <w:r>
        <w:t>The Minutes were agreed to be a true record of the 8th AGM held on the 24th April 2024. The motion was proposed by Freddy Robinson and seconded by Jennifer Harrison, and carried unanimously.</w:t>
      </w:r>
    </w:p>
    <w:p w14:paraId="78AB4AFA" w14:textId="77777777" w:rsidR="003C7A05" w:rsidRDefault="003C7A05">
      <w:pPr>
        <w:pStyle w:val="Body"/>
      </w:pPr>
    </w:p>
    <w:p w14:paraId="5E6840E5" w14:textId="77777777" w:rsidR="003C7A05" w:rsidRDefault="00000000">
      <w:pPr>
        <w:pStyle w:val="Body"/>
      </w:pPr>
      <w:r>
        <w:rPr>
          <w:b/>
          <w:bCs/>
        </w:rPr>
        <w:t>Matters Arising:</w:t>
      </w:r>
    </w:p>
    <w:p w14:paraId="608E7691" w14:textId="77777777" w:rsidR="003C7A05" w:rsidRDefault="003C7A05">
      <w:pPr>
        <w:pStyle w:val="Body"/>
      </w:pPr>
    </w:p>
    <w:p w14:paraId="54678FA9" w14:textId="77777777" w:rsidR="003C7A05" w:rsidRDefault="00000000">
      <w:pPr>
        <w:pStyle w:val="Body"/>
      </w:pPr>
      <w:r>
        <w:t>There were none.</w:t>
      </w:r>
    </w:p>
    <w:p w14:paraId="23FF3152" w14:textId="77777777" w:rsidR="003C7A05" w:rsidRDefault="003C7A05">
      <w:pPr>
        <w:pStyle w:val="Body"/>
      </w:pPr>
    </w:p>
    <w:p w14:paraId="1013D1FC" w14:textId="77777777" w:rsidR="003C7A05" w:rsidRDefault="00000000">
      <w:pPr>
        <w:pStyle w:val="Body"/>
      </w:pPr>
      <w:r>
        <w:rPr>
          <w:b/>
          <w:bCs/>
        </w:rPr>
        <w:t>Appointment of Trustees:</w:t>
      </w:r>
    </w:p>
    <w:p w14:paraId="636B770D" w14:textId="77777777" w:rsidR="003C7A05" w:rsidRDefault="003C7A05">
      <w:pPr>
        <w:pStyle w:val="Body"/>
      </w:pPr>
    </w:p>
    <w:p w14:paraId="2CC32B01" w14:textId="77777777" w:rsidR="003C7A05" w:rsidRDefault="00000000">
      <w:pPr>
        <w:pStyle w:val="Body"/>
      </w:pPr>
      <w:r>
        <w:t xml:space="preserve">Three Trustees, Dawn Wyatt, Debbie </w:t>
      </w:r>
      <w:proofErr w:type="spellStart"/>
      <w:r>
        <w:t>Drammis</w:t>
      </w:r>
      <w:proofErr w:type="spellEnd"/>
      <w:r>
        <w:t xml:space="preserve"> and Brian Isherwood have retired as required by the Constitution. Dawn Wyatt is not seeking reappointment.</w:t>
      </w:r>
    </w:p>
    <w:p w14:paraId="565593D0" w14:textId="77777777" w:rsidR="003C7A05" w:rsidRDefault="003C7A05">
      <w:pPr>
        <w:pStyle w:val="Body"/>
      </w:pPr>
    </w:p>
    <w:p w14:paraId="2C147339" w14:textId="77777777" w:rsidR="003C7A05" w:rsidRDefault="00000000">
      <w:pPr>
        <w:pStyle w:val="Body"/>
      </w:pPr>
      <w:r>
        <w:t xml:space="preserve">Both Debbie </w:t>
      </w:r>
      <w:proofErr w:type="spellStart"/>
      <w:r>
        <w:t>Drammis</w:t>
      </w:r>
      <w:proofErr w:type="spellEnd"/>
      <w:r>
        <w:t xml:space="preserve"> and Brian Isherwood are seeking reappointment.</w:t>
      </w:r>
    </w:p>
    <w:p w14:paraId="27951153" w14:textId="77777777" w:rsidR="003C7A05" w:rsidRDefault="003C7A05">
      <w:pPr>
        <w:pStyle w:val="Body"/>
      </w:pPr>
    </w:p>
    <w:p w14:paraId="1CC658CC" w14:textId="77777777" w:rsidR="003C7A05" w:rsidRDefault="00000000">
      <w:pPr>
        <w:pStyle w:val="Body"/>
      </w:pPr>
      <w:r>
        <w:t xml:space="preserve">The motion to reappoint Debbie </w:t>
      </w:r>
      <w:proofErr w:type="spellStart"/>
      <w:r>
        <w:t>Drammis</w:t>
      </w:r>
      <w:proofErr w:type="spellEnd"/>
      <w:r>
        <w:t xml:space="preserve"> and Brian Isherwood was proposed by Stuart Driver and seconded by Steve Gould. The motion was passed unanimously.</w:t>
      </w:r>
    </w:p>
    <w:p w14:paraId="00495411" w14:textId="77777777" w:rsidR="003C7A05" w:rsidRDefault="003C7A05">
      <w:pPr>
        <w:pStyle w:val="Body"/>
      </w:pPr>
    </w:p>
    <w:p w14:paraId="182ACE5E" w14:textId="77777777" w:rsidR="003C7A05" w:rsidRDefault="00000000">
      <w:pPr>
        <w:pStyle w:val="Body"/>
      </w:pPr>
      <w:r>
        <w:rPr>
          <w:b/>
          <w:bCs/>
        </w:rPr>
        <w:t>Trustees’ Conflicts of Interest:</w:t>
      </w:r>
    </w:p>
    <w:p w14:paraId="3D3BBCD9" w14:textId="77777777" w:rsidR="003C7A05" w:rsidRDefault="003C7A05">
      <w:pPr>
        <w:pStyle w:val="Body"/>
      </w:pPr>
    </w:p>
    <w:p w14:paraId="37C8AABA" w14:textId="77777777" w:rsidR="003C7A05" w:rsidRDefault="00000000">
      <w:pPr>
        <w:pStyle w:val="Body"/>
      </w:pPr>
      <w:r>
        <w:t xml:space="preserve">There were no conflicts of interest reported by the Trustees in relation to the </w:t>
      </w:r>
      <w:proofErr w:type="gramStart"/>
      <w:r>
        <w:t>Agenda</w:t>
      </w:r>
      <w:proofErr w:type="gramEnd"/>
      <w:r>
        <w:t xml:space="preserve"> of this meeting. </w:t>
      </w:r>
    </w:p>
    <w:p w14:paraId="284A8214" w14:textId="77777777" w:rsidR="003C7A05" w:rsidRDefault="003C7A05">
      <w:pPr>
        <w:pStyle w:val="Body"/>
      </w:pPr>
    </w:p>
    <w:p w14:paraId="4D6D114E" w14:textId="77777777" w:rsidR="003C7A05" w:rsidRDefault="00000000">
      <w:pPr>
        <w:pStyle w:val="Body"/>
      </w:pPr>
      <w:r>
        <w:rPr>
          <w:b/>
          <w:bCs/>
        </w:rPr>
        <w:t>Trustees’ Annual Report 2024 -2025:</w:t>
      </w:r>
    </w:p>
    <w:p w14:paraId="6C3DC795" w14:textId="77777777" w:rsidR="003C7A05" w:rsidRDefault="003C7A05">
      <w:pPr>
        <w:pStyle w:val="Body"/>
      </w:pPr>
    </w:p>
    <w:p w14:paraId="191E8EB3" w14:textId="77777777" w:rsidR="003C7A05" w:rsidRDefault="00000000">
      <w:pPr>
        <w:pStyle w:val="Body"/>
      </w:pPr>
      <w:r>
        <w:t>John Widdowson presented the report which had previously been circulated to members.  He reported that the 24/25 year had been fairly quiet with no Street Fair.  The main discussion points being around planning the 2025 Street Fair. There were a few transactions detailed below.</w:t>
      </w:r>
    </w:p>
    <w:p w14:paraId="44552E56" w14:textId="77777777" w:rsidR="003C7A05" w:rsidRDefault="003C7A05">
      <w:pPr>
        <w:pStyle w:val="Body"/>
      </w:pPr>
    </w:p>
    <w:p w14:paraId="12DF73C2" w14:textId="77777777" w:rsidR="003C7A05" w:rsidRDefault="00000000">
      <w:pPr>
        <w:pStyle w:val="Body"/>
      </w:pPr>
      <w:r>
        <w:lastRenderedPageBreak/>
        <w:t>Tanzi Amor proposed and Stuart Driver seconded the acceptance of the Annual Report.</w:t>
      </w:r>
    </w:p>
    <w:p w14:paraId="21689D24" w14:textId="77777777" w:rsidR="003C7A05" w:rsidRDefault="003C7A05">
      <w:pPr>
        <w:pStyle w:val="Body"/>
      </w:pPr>
    </w:p>
    <w:p w14:paraId="45612261" w14:textId="77777777" w:rsidR="003C7A05" w:rsidRDefault="00000000">
      <w:pPr>
        <w:pStyle w:val="Body"/>
      </w:pPr>
      <w:r>
        <w:rPr>
          <w:b/>
          <w:bCs/>
        </w:rPr>
        <w:t>Approval of Accounts for Fy ended February 2025:</w:t>
      </w:r>
    </w:p>
    <w:p w14:paraId="3A70B4D6" w14:textId="77777777" w:rsidR="003C7A05" w:rsidRDefault="003C7A05">
      <w:pPr>
        <w:pStyle w:val="Body"/>
      </w:pPr>
    </w:p>
    <w:p w14:paraId="10D6482B" w14:textId="77777777" w:rsidR="003C7A05" w:rsidRDefault="00000000">
      <w:pPr>
        <w:pStyle w:val="Body"/>
      </w:pPr>
      <w:r>
        <w:t xml:space="preserve">Debbie </w:t>
      </w:r>
      <w:proofErr w:type="spellStart"/>
      <w:r>
        <w:t>Drammis</w:t>
      </w:r>
      <w:proofErr w:type="spellEnd"/>
      <w:r>
        <w:t xml:space="preserve"> provided the financial report for the year.</w:t>
      </w:r>
    </w:p>
    <w:p w14:paraId="079B459C" w14:textId="77777777" w:rsidR="003C7A05" w:rsidRDefault="003C7A05">
      <w:pPr>
        <w:pStyle w:val="Body"/>
      </w:pPr>
    </w:p>
    <w:p w14:paraId="6ACA16AF" w14:textId="77777777" w:rsidR="003C7A05" w:rsidRDefault="00000000">
      <w:pPr>
        <w:pStyle w:val="Body"/>
        <w:numPr>
          <w:ilvl w:val="1"/>
          <w:numId w:val="2"/>
        </w:numPr>
        <w:rPr>
          <w:b/>
          <w:bCs/>
        </w:rPr>
      </w:pPr>
      <w:r>
        <w:t xml:space="preserve">The 2024-25 Annual Trust Accounts opened with a </w:t>
      </w:r>
      <w:proofErr w:type="gramStart"/>
      <w:r>
        <w:t>total  balance</w:t>
      </w:r>
      <w:proofErr w:type="gramEnd"/>
      <w:r>
        <w:t xml:space="preserve"> of £24,262 and closed with £22,214.</w:t>
      </w:r>
    </w:p>
    <w:p w14:paraId="65D52D6F" w14:textId="77777777" w:rsidR="003C7A05" w:rsidRDefault="00000000">
      <w:pPr>
        <w:pStyle w:val="Body"/>
        <w:numPr>
          <w:ilvl w:val="1"/>
          <w:numId w:val="2"/>
        </w:numPr>
        <w:rPr>
          <w:b/>
          <w:bCs/>
        </w:rPr>
      </w:pPr>
      <w:r>
        <w:t xml:space="preserve">Beneficiary </w:t>
      </w:r>
      <w:proofErr w:type="spellStart"/>
      <w:r>
        <w:t>organisations</w:t>
      </w:r>
      <w:proofErr w:type="spellEnd"/>
      <w:r>
        <w:t xml:space="preserve"> have been provided with funding from an additional tranche of £4000.</w:t>
      </w:r>
    </w:p>
    <w:p w14:paraId="3E3CF0E3" w14:textId="77777777" w:rsidR="003C7A05" w:rsidRDefault="00000000">
      <w:pPr>
        <w:pStyle w:val="Body"/>
        <w:numPr>
          <w:ilvl w:val="1"/>
          <w:numId w:val="2"/>
        </w:numPr>
        <w:rPr>
          <w:b/>
          <w:bCs/>
        </w:rPr>
      </w:pPr>
      <w:proofErr w:type="spellStart"/>
      <w:r>
        <w:t>Start up</w:t>
      </w:r>
      <w:proofErr w:type="spellEnd"/>
      <w:r>
        <w:t xml:space="preserve"> Fund remains at £9000 and has been carried forward for the 2025 Fair.</w:t>
      </w:r>
    </w:p>
    <w:p w14:paraId="42F20E14" w14:textId="77777777" w:rsidR="003C7A05" w:rsidRDefault="00000000">
      <w:pPr>
        <w:pStyle w:val="Body"/>
        <w:numPr>
          <w:ilvl w:val="1"/>
          <w:numId w:val="2"/>
        </w:numPr>
        <w:rPr>
          <w:b/>
          <w:bCs/>
        </w:rPr>
      </w:pPr>
      <w:r>
        <w:t>The “Rainy Day” reserve fund remains at £5000.</w:t>
      </w:r>
    </w:p>
    <w:p w14:paraId="5B12F865" w14:textId="77777777" w:rsidR="003C7A05" w:rsidRDefault="003C7A05">
      <w:pPr>
        <w:pStyle w:val="Body"/>
      </w:pPr>
    </w:p>
    <w:p w14:paraId="01D02073" w14:textId="77777777" w:rsidR="003C7A05" w:rsidRDefault="00000000">
      <w:pPr>
        <w:pStyle w:val="Body"/>
      </w:pPr>
      <w:r>
        <w:t>Jennifer Harrison proposed and Freddy Robinson seconded the approval of the accounts as presented and the motion was carried unanimously.</w:t>
      </w:r>
    </w:p>
    <w:p w14:paraId="28798284" w14:textId="77777777" w:rsidR="003C7A05" w:rsidRDefault="003C7A05">
      <w:pPr>
        <w:pStyle w:val="Body"/>
      </w:pPr>
    </w:p>
    <w:p w14:paraId="5890D846" w14:textId="77777777" w:rsidR="003C7A05" w:rsidRDefault="00000000">
      <w:pPr>
        <w:pStyle w:val="Body"/>
      </w:pPr>
      <w:r>
        <w:rPr>
          <w:b/>
          <w:bCs/>
        </w:rPr>
        <w:t>Financial Reserves Policy:</w:t>
      </w:r>
    </w:p>
    <w:p w14:paraId="47C5C980" w14:textId="77777777" w:rsidR="003C7A05" w:rsidRDefault="003C7A05">
      <w:pPr>
        <w:pStyle w:val="Body"/>
      </w:pPr>
    </w:p>
    <w:p w14:paraId="09D005B3" w14:textId="77777777" w:rsidR="003C7A05" w:rsidRDefault="00000000">
      <w:pPr>
        <w:pStyle w:val="Body"/>
      </w:pPr>
      <w:r>
        <w:t xml:space="preserve">Debbie </w:t>
      </w:r>
      <w:proofErr w:type="spellStart"/>
      <w:r>
        <w:t>Drammis</w:t>
      </w:r>
      <w:proofErr w:type="spellEnd"/>
      <w:r>
        <w:t xml:space="preserve"> said that the Financial Reserves Policy had been reviewed by the Trustees. It was determined that the reserve should remain </w:t>
      </w:r>
      <w:proofErr w:type="gramStart"/>
      <w:r>
        <w:t>at  £</w:t>
      </w:r>
      <w:proofErr w:type="gramEnd"/>
      <w:r>
        <w:t>14,000. The policy had been circulated to members.</w:t>
      </w:r>
    </w:p>
    <w:p w14:paraId="0C776179" w14:textId="77777777" w:rsidR="003C7A05" w:rsidRDefault="003C7A05">
      <w:pPr>
        <w:pStyle w:val="Body"/>
      </w:pPr>
    </w:p>
    <w:p w14:paraId="5AE31055" w14:textId="77777777" w:rsidR="003C7A05" w:rsidRDefault="00000000">
      <w:pPr>
        <w:pStyle w:val="Body"/>
      </w:pPr>
      <w:r>
        <w:t>Trevor Payne proposed and Ann Fookes seconded the approval of the Reserves Policy. Carried unanimously.</w:t>
      </w:r>
    </w:p>
    <w:p w14:paraId="53F6819E" w14:textId="77777777" w:rsidR="003C7A05" w:rsidRDefault="003C7A05">
      <w:pPr>
        <w:pStyle w:val="Body"/>
      </w:pPr>
    </w:p>
    <w:p w14:paraId="32D76417" w14:textId="77777777" w:rsidR="003C7A05" w:rsidRDefault="00000000">
      <w:pPr>
        <w:pStyle w:val="Body"/>
      </w:pPr>
      <w:r>
        <w:rPr>
          <w:b/>
          <w:bCs/>
        </w:rPr>
        <w:t>Appointment of Independent Examiner for 2025:</w:t>
      </w:r>
    </w:p>
    <w:p w14:paraId="0C278A18" w14:textId="77777777" w:rsidR="003C7A05" w:rsidRDefault="003C7A05">
      <w:pPr>
        <w:pStyle w:val="Body"/>
      </w:pPr>
    </w:p>
    <w:p w14:paraId="63E975FC" w14:textId="77777777" w:rsidR="003C7A05" w:rsidRDefault="00000000">
      <w:pPr>
        <w:pStyle w:val="Body"/>
      </w:pPr>
      <w:r>
        <w:t xml:space="preserve">Debbie </w:t>
      </w:r>
      <w:proofErr w:type="spellStart"/>
      <w:r>
        <w:t>Drammis</w:t>
      </w:r>
      <w:proofErr w:type="spellEnd"/>
      <w:r>
        <w:t xml:space="preserve"> advised that the current Independent Examiner was unable to continue. A new Examiner has yet to be found. Debbie asked the members if they could help identify a new Examiner.</w:t>
      </w:r>
    </w:p>
    <w:p w14:paraId="0E603864" w14:textId="77777777" w:rsidR="003C7A05" w:rsidRDefault="003C7A05">
      <w:pPr>
        <w:pStyle w:val="Body"/>
      </w:pPr>
    </w:p>
    <w:p w14:paraId="1C6000C3" w14:textId="77777777" w:rsidR="003C7A05" w:rsidRDefault="00000000">
      <w:pPr>
        <w:pStyle w:val="Body"/>
      </w:pPr>
      <w:r>
        <w:rPr>
          <w:b/>
          <w:bCs/>
        </w:rPr>
        <w:t>Update on the 2025 Street Fair:</w:t>
      </w:r>
    </w:p>
    <w:p w14:paraId="2A0A07AB" w14:textId="77777777" w:rsidR="003C7A05" w:rsidRDefault="003C7A05">
      <w:pPr>
        <w:pStyle w:val="Body"/>
      </w:pPr>
    </w:p>
    <w:p w14:paraId="5DD4E1E4" w14:textId="77777777" w:rsidR="003C7A05" w:rsidRDefault="00000000">
      <w:pPr>
        <w:pStyle w:val="Body"/>
      </w:pPr>
      <w:r>
        <w:t xml:space="preserve">Mark Castle-Smith gave an overview of the current status of the Fair. The </w:t>
      </w:r>
      <w:proofErr w:type="spellStart"/>
      <w:r>
        <w:t>Organising</w:t>
      </w:r>
      <w:proofErr w:type="spellEnd"/>
      <w:r>
        <w:t xml:space="preserve"> Committee continued to move forward with the arrangements which were well in hand.</w:t>
      </w:r>
    </w:p>
    <w:p w14:paraId="4AEADF90" w14:textId="77777777" w:rsidR="003C7A05" w:rsidRDefault="003C7A05">
      <w:pPr>
        <w:pStyle w:val="Body"/>
      </w:pPr>
    </w:p>
    <w:p w14:paraId="2F8F7B31" w14:textId="77777777" w:rsidR="003C7A05" w:rsidRDefault="00000000">
      <w:pPr>
        <w:pStyle w:val="Body"/>
      </w:pPr>
      <w:r>
        <w:rPr>
          <w:b/>
          <w:bCs/>
        </w:rPr>
        <w:t>Privacy Policy:</w:t>
      </w:r>
    </w:p>
    <w:p w14:paraId="2E75E583" w14:textId="77777777" w:rsidR="003C7A05" w:rsidRDefault="003C7A05">
      <w:pPr>
        <w:pStyle w:val="Body"/>
      </w:pPr>
    </w:p>
    <w:p w14:paraId="7BF29CD7" w14:textId="77777777" w:rsidR="003C7A05" w:rsidRDefault="00000000">
      <w:pPr>
        <w:pStyle w:val="Body"/>
      </w:pPr>
      <w:r>
        <w:t>John Widdowson advised the meeting that it was necessary to review the Privacy Policy annually. The policy had been circulated to members prior to the AGM. He stated that the Trustees had reviewed the policy and no necessary changes had been identified.</w:t>
      </w:r>
    </w:p>
    <w:p w14:paraId="2577E489" w14:textId="77777777" w:rsidR="003C7A05" w:rsidRDefault="003C7A05">
      <w:pPr>
        <w:pStyle w:val="Body"/>
      </w:pPr>
    </w:p>
    <w:p w14:paraId="03871BFD" w14:textId="77777777" w:rsidR="003C7A05" w:rsidRDefault="00000000">
      <w:pPr>
        <w:pStyle w:val="Body"/>
      </w:pPr>
      <w:r>
        <w:t>Steve Gould proposed and Tanzi Amor seconded the motion to agree the renewal of the Policy which was carried unanimously.</w:t>
      </w:r>
    </w:p>
    <w:p w14:paraId="71495F92" w14:textId="77777777" w:rsidR="003C7A05" w:rsidRDefault="003C7A05">
      <w:pPr>
        <w:pStyle w:val="Body"/>
      </w:pPr>
    </w:p>
    <w:p w14:paraId="26E459C1" w14:textId="77777777" w:rsidR="003C7A05" w:rsidRDefault="00000000">
      <w:pPr>
        <w:pStyle w:val="Body"/>
      </w:pPr>
      <w:r>
        <w:rPr>
          <w:b/>
          <w:bCs/>
        </w:rPr>
        <w:t>Any Other Business:</w:t>
      </w:r>
    </w:p>
    <w:p w14:paraId="21540261" w14:textId="77777777" w:rsidR="003C7A05" w:rsidRDefault="003C7A05">
      <w:pPr>
        <w:pStyle w:val="Body"/>
      </w:pPr>
    </w:p>
    <w:p w14:paraId="2EEBFEBC" w14:textId="77777777" w:rsidR="003C7A05" w:rsidRDefault="00000000">
      <w:pPr>
        <w:pStyle w:val="Body"/>
      </w:pPr>
      <w:r>
        <w:t>Freddie Robinson advised the meeting that it was usual practice to advertise the proposed recipients of grants in the “Bulletin”. John Widdowson said that he would do so.</w:t>
      </w:r>
    </w:p>
    <w:p w14:paraId="2E982E51" w14:textId="77777777" w:rsidR="003C7A05" w:rsidRDefault="003C7A05">
      <w:pPr>
        <w:pStyle w:val="Body"/>
      </w:pPr>
    </w:p>
    <w:p w14:paraId="1F359FDC" w14:textId="77777777" w:rsidR="003C7A05" w:rsidRDefault="00000000">
      <w:pPr>
        <w:pStyle w:val="Body"/>
      </w:pPr>
      <w:r>
        <w:tab/>
      </w:r>
      <w:r>
        <w:tab/>
      </w:r>
      <w:r>
        <w:tab/>
      </w:r>
      <w:r>
        <w:tab/>
      </w:r>
      <w:r>
        <w:tab/>
      </w:r>
      <w:r>
        <w:tab/>
      </w:r>
      <w:r>
        <w:tab/>
      </w:r>
      <w:r>
        <w:tab/>
      </w:r>
      <w:r>
        <w:tab/>
      </w:r>
      <w:r>
        <w:rPr>
          <w:b/>
          <w:bCs/>
        </w:rPr>
        <w:t>Action: Secretary.</w:t>
      </w:r>
    </w:p>
    <w:p w14:paraId="67428ADE" w14:textId="77777777" w:rsidR="003C7A05" w:rsidRDefault="003C7A05">
      <w:pPr>
        <w:pStyle w:val="Body"/>
      </w:pPr>
    </w:p>
    <w:p w14:paraId="7ED65F94" w14:textId="77777777" w:rsidR="003C7A05" w:rsidRDefault="003C7A05">
      <w:pPr>
        <w:pStyle w:val="Body"/>
      </w:pPr>
    </w:p>
    <w:p w14:paraId="011DB76A" w14:textId="77777777" w:rsidR="003C7A05" w:rsidRDefault="003C7A05">
      <w:pPr>
        <w:pStyle w:val="Body"/>
      </w:pPr>
    </w:p>
    <w:p w14:paraId="6C1220B7" w14:textId="77777777" w:rsidR="003C7A05" w:rsidRDefault="00000000">
      <w:pPr>
        <w:pStyle w:val="Body"/>
      </w:pPr>
      <w:r>
        <w:t>There being no other business the meeting was closed at 8pm.</w:t>
      </w:r>
    </w:p>
    <w:p w14:paraId="0E7E0A11" w14:textId="77777777" w:rsidR="003C7A05" w:rsidRDefault="003C7A05">
      <w:pPr>
        <w:pStyle w:val="Body"/>
      </w:pPr>
    </w:p>
    <w:p w14:paraId="1454D750" w14:textId="77777777" w:rsidR="003C7A05" w:rsidRDefault="003C7A05">
      <w:pPr>
        <w:pStyle w:val="Body"/>
      </w:pPr>
    </w:p>
    <w:p w14:paraId="15D4E731" w14:textId="77777777" w:rsidR="003C7A05" w:rsidRDefault="003C7A05">
      <w:pPr>
        <w:pStyle w:val="Body"/>
        <w:rPr>
          <w:b/>
          <w:bCs/>
        </w:rPr>
      </w:pPr>
    </w:p>
    <w:p w14:paraId="23B5EF16" w14:textId="77777777" w:rsidR="003C7A05" w:rsidRDefault="003C7A05">
      <w:pPr>
        <w:pStyle w:val="Body"/>
      </w:pPr>
    </w:p>
    <w:sectPr w:rsidR="003C7A0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4EA6" w14:textId="77777777" w:rsidR="000B0EFF" w:rsidRDefault="000B0EFF">
      <w:r>
        <w:separator/>
      </w:r>
    </w:p>
  </w:endnote>
  <w:endnote w:type="continuationSeparator" w:id="0">
    <w:p w14:paraId="23499BFD" w14:textId="77777777" w:rsidR="000B0EFF" w:rsidRDefault="000B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ADF" w14:textId="77777777" w:rsidR="00184131" w:rsidRDefault="0018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C951" w14:textId="77777777" w:rsidR="00184131" w:rsidRDefault="00184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27C7" w14:textId="77777777" w:rsidR="00184131" w:rsidRDefault="0018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0DB3" w14:textId="77777777" w:rsidR="000B0EFF" w:rsidRDefault="000B0EFF">
      <w:r>
        <w:separator/>
      </w:r>
    </w:p>
  </w:footnote>
  <w:footnote w:type="continuationSeparator" w:id="0">
    <w:p w14:paraId="73F9390F" w14:textId="77777777" w:rsidR="000B0EFF" w:rsidRDefault="000B0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5260" w14:textId="215EAF9F" w:rsidR="00184131" w:rsidRDefault="00184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9A9" w14:textId="48841A9D" w:rsidR="00184131" w:rsidRDefault="00184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104A" w14:textId="4372ACDF" w:rsidR="00184131" w:rsidRDefault="00184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887"/>
    <w:multiLevelType w:val="hybridMultilevel"/>
    <w:tmpl w:val="CD8852BC"/>
    <w:numStyleLink w:val="Bullet"/>
  </w:abstractNum>
  <w:abstractNum w:abstractNumId="1" w15:restartNumberingAfterBreak="0">
    <w:nsid w:val="70E266F4"/>
    <w:multiLevelType w:val="hybridMultilevel"/>
    <w:tmpl w:val="CD8852BC"/>
    <w:styleLink w:val="Bullet"/>
    <w:lvl w:ilvl="0" w:tplc="5B6EF444">
      <w:start w:val="1"/>
      <w:numFmt w:val="bullet"/>
      <w:lvlText w:val="•"/>
      <w:lvlJc w:val="left"/>
      <w:pPr>
        <w:ind w:left="229"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1" w:tplc="7B82AF48">
      <w:start w:val="1"/>
      <w:numFmt w:val="bullet"/>
      <w:lvlText w:val="•"/>
      <w:lvlJc w:val="left"/>
      <w:pPr>
        <w:ind w:left="600" w:hanging="283"/>
      </w:pPr>
      <w:rPr>
        <w:rFonts w:hAnsi="Arial Unicode MS"/>
        <w:b/>
        <w:bCs/>
        <w:caps w:val="0"/>
        <w:smallCaps w:val="0"/>
        <w:strike w:val="0"/>
        <w:dstrike w:val="0"/>
        <w:outline w:val="0"/>
        <w:emboss w:val="0"/>
        <w:imprint w:val="0"/>
        <w:spacing w:val="0"/>
        <w:w w:val="100"/>
        <w:kern w:val="0"/>
        <w:position w:val="-2"/>
        <w:highlight w:val="none"/>
        <w:vertAlign w:val="baseline"/>
      </w:rPr>
    </w:lvl>
    <w:lvl w:ilvl="2" w:tplc="D6A86916">
      <w:start w:val="1"/>
      <w:numFmt w:val="bullet"/>
      <w:lvlText w:val="•"/>
      <w:lvlJc w:val="left"/>
      <w:pPr>
        <w:ind w:left="589"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03BCA85E">
      <w:start w:val="1"/>
      <w:numFmt w:val="bullet"/>
      <w:lvlText w:val="•"/>
      <w:lvlJc w:val="left"/>
      <w:pPr>
        <w:ind w:left="769"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8A3CBCA8">
      <w:start w:val="1"/>
      <w:numFmt w:val="bullet"/>
      <w:lvlText w:val="•"/>
      <w:lvlJc w:val="left"/>
      <w:pPr>
        <w:ind w:left="949"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233C3670">
      <w:start w:val="1"/>
      <w:numFmt w:val="bullet"/>
      <w:lvlText w:val="•"/>
      <w:lvlJc w:val="left"/>
      <w:pPr>
        <w:ind w:left="1129"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C4D806F2">
      <w:start w:val="1"/>
      <w:numFmt w:val="bullet"/>
      <w:lvlText w:val="•"/>
      <w:lvlJc w:val="left"/>
      <w:pPr>
        <w:ind w:left="1309"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C736EA60">
      <w:start w:val="1"/>
      <w:numFmt w:val="bullet"/>
      <w:lvlText w:val="•"/>
      <w:lvlJc w:val="left"/>
      <w:pPr>
        <w:ind w:left="1489"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7D09BC6">
      <w:start w:val="1"/>
      <w:numFmt w:val="bullet"/>
      <w:lvlText w:val="•"/>
      <w:lvlJc w:val="left"/>
      <w:pPr>
        <w:ind w:left="1669"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16cid:durableId="2022390363">
    <w:abstractNumId w:val="1"/>
  </w:num>
  <w:num w:numId="2" w16cid:durableId="91477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A05"/>
    <w:rsid w:val="000B0EFF"/>
    <w:rsid w:val="00184131"/>
    <w:rsid w:val="003C7A05"/>
    <w:rsid w:val="004F629F"/>
    <w:rsid w:val="009955DD"/>
    <w:rsid w:val="00DF3682"/>
    <w:rsid w:val="00E17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8A29E"/>
  <w15:docId w15:val="{285CAF1C-817E-BC49-85C7-783A9046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ind w:left="33"/>
    </w:pPr>
    <w:rPr>
      <w:rFonts w:ascii="Arial" w:hAnsi="Arial" w:cs="Arial Unicode MS"/>
      <w:color w:val="000000"/>
      <w:sz w:val="24"/>
      <w:szCs w:val="24"/>
      <w:u w:color="000000"/>
      <w:lang w:val="en-US"/>
      <w14:textOutline w14:w="0" w14:cap="flat" w14:cmpd="sng" w14:algn="ctr">
        <w14:noFill/>
        <w14:prstDash w14:val="solid"/>
        <w14:bevel/>
      </w14:textOutline>
    </w:rPr>
  </w:style>
  <w:style w:type="numbering" w:customStyle="1" w:styleId="Bullet">
    <w:name w:val="Bullet"/>
    <w:pPr>
      <w:numPr>
        <w:numId w:val="1"/>
      </w:numPr>
    </w:pPr>
  </w:style>
  <w:style w:type="paragraph" w:styleId="Header">
    <w:name w:val="header"/>
    <w:basedOn w:val="Normal"/>
    <w:link w:val="HeaderChar"/>
    <w:uiPriority w:val="99"/>
    <w:unhideWhenUsed/>
    <w:rsid w:val="00184131"/>
    <w:pPr>
      <w:tabs>
        <w:tab w:val="center" w:pos="4513"/>
        <w:tab w:val="right" w:pos="9026"/>
      </w:tabs>
    </w:pPr>
  </w:style>
  <w:style w:type="character" w:customStyle="1" w:styleId="HeaderChar">
    <w:name w:val="Header Char"/>
    <w:basedOn w:val="DefaultParagraphFont"/>
    <w:link w:val="Header"/>
    <w:uiPriority w:val="99"/>
    <w:rsid w:val="00184131"/>
    <w:rPr>
      <w:sz w:val="24"/>
      <w:szCs w:val="24"/>
      <w:lang w:val="en-US" w:eastAsia="en-US"/>
    </w:rPr>
  </w:style>
  <w:style w:type="paragraph" w:styleId="Footer">
    <w:name w:val="footer"/>
    <w:basedOn w:val="Normal"/>
    <w:link w:val="FooterChar"/>
    <w:uiPriority w:val="99"/>
    <w:unhideWhenUsed/>
    <w:rsid w:val="00184131"/>
    <w:pPr>
      <w:tabs>
        <w:tab w:val="center" w:pos="4513"/>
        <w:tab w:val="right" w:pos="9026"/>
      </w:tabs>
    </w:pPr>
  </w:style>
  <w:style w:type="character" w:customStyle="1" w:styleId="FooterChar">
    <w:name w:val="Footer Char"/>
    <w:basedOn w:val="DefaultParagraphFont"/>
    <w:link w:val="Footer"/>
    <w:uiPriority w:val="99"/>
    <w:rsid w:val="0018413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20954"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Widdowson</cp:lastModifiedBy>
  <cp:revision>3</cp:revision>
  <dcterms:created xsi:type="dcterms:W3CDTF">2026-04-23T10:41:00Z</dcterms:created>
  <dcterms:modified xsi:type="dcterms:W3CDTF">2026-06-16T13:22:00Z</dcterms:modified>
</cp:coreProperties>
</file>